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bc3c63d3447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SNUFFLE INVEST AS</w:t>
      </w:r>
    </w:p>
    <w:sectPr>
      <w:headerReference xmlns:r="http://schemas.openxmlformats.org/officeDocument/2006/relationships" w:type="default" r:id="Rc70a5619d05b48d4"/>
      <w:footerReference xmlns:r="http://schemas.openxmlformats.org/officeDocument/2006/relationships" w:type="default" r:id="Rd2ead31cdab8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SNUFFLE INVEST AS   ·   Org.nr 999 239 080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a5619d05b48d4" /><Relationship Type="http://schemas.openxmlformats.org/officeDocument/2006/relationships/footer" Target="/word/footer1.xml" Id="Rd2ead31cdab84e00" /></Relationships>
</file>