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baf585e8d4a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STOREBRAND ASSET MANAGEMENT AS.</w:t>
      </w:r>
    </w:p>
    <w:sectPr>
      <w:headerReference xmlns:r="http://schemas.openxmlformats.org/officeDocument/2006/relationships" w:type="default" r:id="R6c83a71e5e8244cf"/>
      <w:footerReference xmlns:r="http://schemas.openxmlformats.org/officeDocument/2006/relationships" w:type="default" r:id="R35d4c270632b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3a71e5e8244cf" /><Relationship Type="http://schemas.openxmlformats.org/officeDocument/2006/relationships/footer" Target="/word/footer1.xml" Id="R35d4c270632b487a" /></Relationships>
</file>