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f385a0923c48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GRENNESS AS</w:t>
      </w:r>
    </w:p>
    <w:sectPr>
      <w:headerReference xmlns:r="http://schemas.openxmlformats.org/officeDocument/2006/relationships" w:type="default" r:id="R48938c6634a04e3e"/>
      <w:footerReference xmlns:r="http://schemas.openxmlformats.org/officeDocument/2006/relationships" w:type="default" r:id="R7ee87f53cc3f40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GRENNESS AS   ·   Org.nr 925 302 317   ·   c/o Nikolai Hegre Grenness, Ringshusveien 17B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GRENNESS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938c6634a04e3e" /><Relationship Type="http://schemas.openxmlformats.org/officeDocument/2006/relationships/footer" Target="/word/footer1.xml" Id="R7ee87f53cc3f4047" /></Relationships>
</file>